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9E2" w:rsidRPr="00BE3E24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"/>
        <w:jc w:val="center"/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 w:rsidRPr="00BE3E24">
        <w:rPr>
          <w:rFonts w:cs="Arial Unicode MS"/>
          <w:noProof/>
          <w:color w:val="000000"/>
          <w:sz w:val="28"/>
          <w:szCs w:val="28"/>
          <w:u w:color="000000"/>
          <w:lang w:val="ru-RU" w:eastAsia="ru-RU"/>
          <w14:textOutline w14:w="0" w14:cap="flat" w14:cmpd="sng" w14:algn="ctr">
            <w14:noFill/>
            <w14:prstDash w14:val="solid"/>
            <w14:bevel/>
          </w14:textOutline>
        </w:rPr>
        <w:drawing>
          <wp:inline distT="0" distB="0" distL="0" distR="0" wp14:anchorId="09838469" wp14:editId="157B6546">
            <wp:extent cx="247650" cy="333375"/>
            <wp:effectExtent l="0" t="0" r="0" b="0"/>
            <wp:docPr id="107374182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age1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333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9449E2" w:rsidRPr="00BE3E24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"/>
        <w:jc w:val="center"/>
        <w:rPr>
          <w:rFonts w:eastAsia="Times New Roman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 w:rsidRPr="00BE3E24"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</w:t>
      </w:r>
      <w:r w:rsidRPr="00BE3E24"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</w:t>
      </w:r>
    </w:p>
    <w:p w:rsidR="009449E2" w:rsidRPr="00BE3E24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"/>
        <w:jc w:val="center"/>
        <w:rPr>
          <w:rFonts w:eastAsia="Times New Roman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 w:rsidRPr="00BE3E24"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ФОНТАНСЬКА СІЛЬСЬКА РАДА</w:t>
      </w:r>
      <w:bookmarkStart w:id="0" w:name="_GoBack"/>
      <w:bookmarkEnd w:id="0"/>
    </w:p>
    <w:p w:rsidR="009449E2" w:rsidRPr="00BE3E24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"/>
        <w:jc w:val="center"/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 w:rsidRPr="00BE3E24"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 РАЙОНУ ОДЕСЬКОЇ ОБЛАСТІ</w:t>
      </w:r>
      <w:r w:rsidR="00BE3E24" w:rsidRPr="00BE3E24"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:rsidR="00BE3E24" w:rsidRDefault="00BE3E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"/>
        <w:jc w:val="center"/>
        <w:rPr>
          <w:rFonts w:cs="Arial Unicode MS"/>
          <w:b/>
          <w:bCs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BE3E24" w:rsidRPr="00BE3E24" w:rsidRDefault="00BE3E24" w:rsidP="00BE3E24">
      <w:pPr>
        <w:jc w:val="center"/>
        <w:rPr>
          <w:b/>
          <w:color w:val="000000"/>
          <w:sz w:val="28"/>
          <w:szCs w:val="28"/>
          <w:lang w:val="uk-UA"/>
        </w:rPr>
      </w:pPr>
      <w:r w:rsidRPr="00BE3E24">
        <w:rPr>
          <w:b/>
          <w:color w:val="000000"/>
          <w:sz w:val="28"/>
          <w:szCs w:val="28"/>
          <w:lang w:val="uk-UA"/>
        </w:rPr>
        <w:t>РІШЕННЯ</w:t>
      </w:r>
    </w:p>
    <w:p w:rsidR="00BE3E24" w:rsidRPr="00BE3E24" w:rsidRDefault="00BE3E24" w:rsidP="00BE3E24">
      <w:pPr>
        <w:jc w:val="center"/>
        <w:rPr>
          <w:b/>
          <w:color w:val="000000"/>
          <w:sz w:val="28"/>
          <w:szCs w:val="28"/>
          <w:lang w:val="uk-UA"/>
        </w:rPr>
      </w:pPr>
    </w:p>
    <w:p w:rsidR="00BE3E24" w:rsidRPr="00BE3E24" w:rsidRDefault="00BE3E24" w:rsidP="00BE3E24">
      <w:pPr>
        <w:jc w:val="center"/>
        <w:rPr>
          <w:b/>
          <w:color w:val="000000"/>
          <w:sz w:val="28"/>
          <w:szCs w:val="28"/>
          <w:lang w:val="uk-UA"/>
        </w:rPr>
      </w:pPr>
      <w:r w:rsidRPr="00BE3E24">
        <w:rPr>
          <w:b/>
          <w:color w:val="000000"/>
          <w:sz w:val="28"/>
          <w:szCs w:val="28"/>
          <w:lang w:val="uk-UA"/>
        </w:rPr>
        <w:t xml:space="preserve">Сімдесят першої сесії </w:t>
      </w:r>
      <w:proofErr w:type="spellStart"/>
      <w:r w:rsidRPr="00BE3E24">
        <w:rPr>
          <w:b/>
          <w:color w:val="000000"/>
          <w:sz w:val="28"/>
          <w:szCs w:val="28"/>
          <w:lang w:val="uk-UA"/>
        </w:rPr>
        <w:t>Фонтанської</w:t>
      </w:r>
      <w:proofErr w:type="spellEnd"/>
      <w:r w:rsidRPr="00BE3E24">
        <w:rPr>
          <w:b/>
          <w:color w:val="000000"/>
          <w:sz w:val="28"/>
          <w:szCs w:val="28"/>
          <w:lang w:val="uk-UA"/>
        </w:rPr>
        <w:t xml:space="preserve"> сільської ради  VIII скликання</w:t>
      </w:r>
    </w:p>
    <w:p w:rsidR="00BE3E24" w:rsidRPr="00BE3E24" w:rsidRDefault="00BE3E24" w:rsidP="00BE3E24">
      <w:pPr>
        <w:jc w:val="center"/>
        <w:rPr>
          <w:b/>
          <w:color w:val="000000"/>
          <w:sz w:val="28"/>
          <w:szCs w:val="28"/>
          <w:lang w:val="uk-UA"/>
        </w:rPr>
      </w:pPr>
    </w:p>
    <w:p w:rsidR="00BE3E24" w:rsidRPr="00BE3E24" w:rsidRDefault="00BE3E24" w:rsidP="00BE3E24">
      <w:pPr>
        <w:jc w:val="center"/>
        <w:rPr>
          <w:b/>
          <w:color w:val="000000"/>
          <w:sz w:val="28"/>
          <w:szCs w:val="28"/>
          <w:lang w:val="uk-UA"/>
        </w:rPr>
      </w:pPr>
      <w:r w:rsidRPr="00BE3E24">
        <w:rPr>
          <w:b/>
          <w:color w:val="000000"/>
          <w:sz w:val="28"/>
          <w:szCs w:val="28"/>
          <w:lang w:val="uk-UA"/>
        </w:rPr>
        <w:t>№28</w:t>
      </w:r>
      <w:r w:rsidRPr="00BE3E24">
        <w:rPr>
          <w:b/>
          <w:color w:val="000000"/>
          <w:sz w:val="28"/>
          <w:szCs w:val="28"/>
          <w:lang w:val="uk-UA"/>
        </w:rPr>
        <w:t>53</w:t>
      </w:r>
      <w:r w:rsidRPr="00BE3E24">
        <w:rPr>
          <w:b/>
          <w:color w:val="000000"/>
          <w:sz w:val="28"/>
          <w:szCs w:val="28"/>
          <w:lang w:val="uk-UA"/>
        </w:rPr>
        <w:t>-VIII                                                             від 01 квітня 2025 року</w:t>
      </w:r>
    </w:p>
    <w:p w:rsidR="00BE3E24" w:rsidRDefault="00BE3E24" w:rsidP="00BE3E24">
      <w:pPr>
        <w:ind w:left="3969"/>
        <w:rPr>
          <w:b/>
          <w:color w:val="000000"/>
          <w:highlight w:val="yellow"/>
          <w:lang w:val="uk-UA"/>
        </w:rPr>
      </w:pPr>
    </w:p>
    <w:p w:rsidR="009449E2" w:rsidRDefault="009449E2" w:rsidP="00BE3E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111"/>
        <w:jc w:val="center"/>
        <w:rPr>
          <w:rFonts w:eastAsia="Times New Roman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Про 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скасування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наказу директора 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</w:t>
      </w:r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унального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proofErr w:type="gram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ідприємства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Надія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» 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Фонтанської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сільської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ради 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району 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Одеської</w:t>
      </w:r>
      <w:proofErr w:type="spellEnd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області</w:t>
      </w:r>
      <w:proofErr w:type="spellEnd"/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right="5529"/>
        <w:rPr>
          <w:rFonts w:eastAsia="Times New Roman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звʼязку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невідповідністю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нормам чинного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законодавства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наказу директора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proofErr w:type="gram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ід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приємства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Надія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»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сільської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ради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району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області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№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19-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од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від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28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червня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2024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року «Про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введення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дію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плати за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абонентське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01.07.2024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року»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що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призводить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до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подвійного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стягування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абонентів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коштів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надані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послуги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керуючись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статтями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26, 59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Закону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України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«Про </w:t>
      </w:r>
      <w:proofErr w:type="spellStart"/>
      <w:proofErr w:type="gram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</w:t>
      </w:r>
      <w:proofErr w:type="gram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ісцеве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самоврядування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Україні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»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статтею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78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Господарського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кодексу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України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Фонтанська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сільська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рада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району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обла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 -</w:t>
      </w: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1276"/>
        <w:jc w:val="both"/>
        <w:rPr>
          <w:rFonts w:eastAsia="Times New Roman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jc w:val="center"/>
        <w:rPr>
          <w:rFonts w:eastAsia="Times New Roman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ВИРІШИЛА</w:t>
      </w:r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:rsidR="009449E2" w:rsidRDefault="00E834EF">
      <w:pPr>
        <w:numPr>
          <w:ilvl w:val="0"/>
          <w:numId w:val="2"/>
        </w:numPr>
        <w:shd w:val="clear" w:color="auto" w:fill="FFFFFF"/>
        <w:jc w:val="both"/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b/>
          <w:bCs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Скасувати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наказ директора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proofErr w:type="gram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ідприємства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Надія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»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сільської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ради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району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області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№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19-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од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від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28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червня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2024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року «Про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введення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дію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плати за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абонентське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01.07.2024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року»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9449E2" w:rsidRDefault="00E834EF">
      <w:pPr>
        <w:numPr>
          <w:ilvl w:val="0"/>
          <w:numId w:val="2"/>
        </w:numPr>
        <w:shd w:val="clear" w:color="auto" w:fill="FFFFFF"/>
        <w:jc w:val="both"/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Рекомендувати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директору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proofErr w:type="gram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ідприємства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Надія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»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сільської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ради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району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області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разі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прийняття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подальшому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актів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регуляторного характеру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додержуватися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Закону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України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«Про засади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державної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регуляторної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політики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у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сфері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господарської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діяльності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»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9449E2" w:rsidRDefault="00E834EF">
      <w:pPr>
        <w:numPr>
          <w:ilvl w:val="0"/>
          <w:numId w:val="2"/>
        </w:numPr>
        <w:shd w:val="clear" w:color="auto" w:fill="FFFFFF"/>
        <w:spacing w:after="200" w:line="276" w:lineRule="auto"/>
        <w:jc w:val="both"/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Контроль за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виконанням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ць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</w:t>
      </w:r>
      <w:proofErr w:type="gram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ішення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покласти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на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постійну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комісію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питань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комунальної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власності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житлово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комунального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господарства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енергозбереження</w:t>
      </w:r>
      <w:proofErr w:type="spellEnd"/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 транспорту</w:t>
      </w:r>
      <w:r>
        <w:rPr>
          <w:rFonts w:cs="Arial Unicode MS"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Pr="00BE3E24" w:rsidRDefault="00BE3E24" w:rsidP="00BE3E24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firstLine="720"/>
        <w:jc w:val="both"/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В.о</w:t>
      </w:r>
      <w:proofErr w:type="gramStart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.с</w:t>
      </w:r>
      <w:proofErr w:type="gramEnd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ільського</w:t>
      </w:r>
      <w:proofErr w:type="spellEnd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голови</w:t>
      </w:r>
      <w:proofErr w:type="spellEnd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</w:t>
      </w:r>
      <w:r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                         </w:t>
      </w:r>
      <w:proofErr w:type="spellStart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Андрій</w:t>
      </w:r>
      <w:proofErr w:type="spellEnd"/>
      <w:r w:rsidRPr="00BE3E24"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СЕРЕБРІЙ</w:t>
      </w:r>
    </w:p>
    <w:p w:rsidR="009449E2" w:rsidRPr="00BE3E24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b/>
          <w:color w:val="000000"/>
          <w:sz w:val="28"/>
          <w:szCs w:val="28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shd w:val="clear" w:color="auto" w:fill="FFFFFF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jc w:val="both"/>
        <w:rPr>
          <w:rFonts w:eastAsia="Times New Roman"/>
          <w:color w:val="000000"/>
          <w:sz w:val="20"/>
          <w:szCs w:val="2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0" w:line="240" w:lineRule="auto"/>
        <w:rPr>
          <w:rFonts w:ascii="Times New Roman" w:eastAsia="Times New Roman" w:hAnsi="Times New Roman" w:cs="Times New Roman"/>
          <w:sz w:val="20"/>
          <w:szCs w:val="20"/>
          <w:u w:color="000000"/>
        </w:rPr>
      </w:pPr>
    </w:p>
    <w:p w:rsidR="009449E2" w:rsidRDefault="009449E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0" w:line="240" w:lineRule="auto"/>
        <w:rPr>
          <w:rFonts w:ascii="Times New Roman" w:eastAsia="Times New Roman" w:hAnsi="Times New Roman" w:cs="Times New Roman"/>
          <w:sz w:val="20"/>
          <w:szCs w:val="20"/>
          <w:u w:color="000000"/>
        </w:rPr>
      </w:pPr>
    </w:p>
    <w:p w:rsidR="009449E2" w:rsidRDefault="00E834EF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u w:color="000000"/>
        </w:rPr>
      </w:pPr>
      <w:r>
        <w:rPr>
          <w:rFonts w:ascii="Times New Roman" w:hAnsi="Times New Roman"/>
          <w:b/>
          <w:bCs/>
          <w:u w:color="000000"/>
        </w:rPr>
        <w:t>ПОЯСНЮВАЛЬНА ЗАПИСКА</w:t>
      </w:r>
    </w:p>
    <w:p w:rsidR="009449E2" w:rsidRDefault="009449E2">
      <w:pPr>
        <w:pStyle w:val="a5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0" w:line="240" w:lineRule="auto"/>
        <w:rPr>
          <w:rFonts w:ascii="Times New Roman" w:eastAsia="Times New Roman" w:hAnsi="Times New Roman" w:cs="Times New Roman"/>
          <w:u w:color="000000"/>
        </w:rPr>
      </w:pP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28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червня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2024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року наказом д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иректора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Комунального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ідприємства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Надія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»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сільської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ради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району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області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№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19-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од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від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28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червня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2024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року вводиться в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дію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плата за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абонентське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01.07.2024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року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Плата за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абонентське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платіж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який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споживач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сплачує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виконавцю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послуги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індивідуальним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договоро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м про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послуг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що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включає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витрати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виконавця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пов’язані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укладенням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договору про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послуги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здійсненням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розподілу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обсягу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спожитих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послуг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між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споживачами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нарахуванням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стягненням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плати за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спожиті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послуги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заміною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вузлів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комерційного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іку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води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також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виконання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 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інших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функцій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пов’язаних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викон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авцем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абонентів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індивідуальними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договорами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(</w:t>
      </w: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кр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  поточного ремонту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внутрішньобудинкових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систем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теплопостачання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водопостачання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водовідведення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постачання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гарячої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води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).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Що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фактично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складає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заробітню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плату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працівників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адм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іністративні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інші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прямі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непрямі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витрати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Однак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зазначені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платежі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входять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 т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ариф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затверджений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ішенням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виконавчого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комітету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від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31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січня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2024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року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саме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</w:p>
    <w:p w:rsidR="009449E2" w:rsidRDefault="00E834EF">
      <w:pPr>
        <w:numPr>
          <w:ilvl w:val="0"/>
          <w:numId w:val="4"/>
        </w:numPr>
        <w:suppressAutoHyphens/>
        <w:jc w:val="both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прям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виплати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на оплат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праці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:rsidR="009449E2" w:rsidRDefault="00E834EF">
      <w:pPr>
        <w:numPr>
          <w:ilvl w:val="0"/>
          <w:numId w:val="4"/>
        </w:numPr>
        <w:suppressAutoHyphens/>
        <w:jc w:val="both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єдиний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внесок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загальнообовʼязко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державне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соц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іальне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страхування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працівників</w:t>
      </w:r>
      <w:proofErr w:type="spellEnd"/>
    </w:p>
    <w:p w:rsidR="009449E2" w:rsidRDefault="00E834EF">
      <w:pPr>
        <w:numPr>
          <w:ilvl w:val="0"/>
          <w:numId w:val="4"/>
        </w:numPr>
        <w:suppressAutoHyphens/>
        <w:jc w:val="both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амортизація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основних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виробничих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засобі</w:t>
      </w:r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</w:t>
      </w:r>
      <w:proofErr w:type="spellEnd"/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та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нематеріальних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активів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безпосередньо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повʼязаних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із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послуг</w:t>
      </w:r>
      <w:proofErr w:type="spellEnd"/>
    </w:p>
    <w:p w:rsidR="009449E2" w:rsidRDefault="00E834EF">
      <w:pPr>
        <w:numPr>
          <w:ilvl w:val="0"/>
          <w:numId w:val="4"/>
        </w:numPr>
        <w:suppressAutoHyphens/>
        <w:jc w:val="both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інші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загальновиробничі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витрати</w:t>
      </w:r>
      <w:proofErr w:type="spellEnd"/>
    </w:p>
    <w:p w:rsidR="009449E2" w:rsidRDefault="00E834EF">
      <w:pPr>
        <w:numPr>
          <w:ilvl w:val="0"/>
          <w:numId w:val="4"/>
        </w:numPr>
        <w:suppressAutoHyphens/>
        <w:jc w:val="both"/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адм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іністративні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витрати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.  </w:t>
      </w: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Враховуючи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ви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щевикладене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та 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звʼязку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дублюванням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стягнень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керуючись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статтями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26, 59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Закону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України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«Про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місцеве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самоврядування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Україні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статтею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78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Господарського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кодексу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України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,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пропонує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ться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скасувати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наказ директора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Комунального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proofErr w:type="gram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п</w:t>
      </w:r>
      <w:proofErr w:type="gram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ідприємства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«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Надія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»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Фонтанської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сільської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ради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Одеського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району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Одеської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області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№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19-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од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від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28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червня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2024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року «Про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введення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в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дію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плати за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абонентське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обслуговуванн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я</w:t>
      </w:r>
      <w:proofErr w:type="spellEnd"/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 з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 xml:space="preserve">01.07.2024 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року»</w:t>
      </w:r>
      <w:r>
        <w:rPr>
          <w:rFonts w:cs="Arial Unicode MS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Default="009449E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</w:pPr>
    </w:p>
    <w:p w:rsidR="009449E2" w:rsidRPr="00BE3E24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lang w:val="ru-RU"/>
        </w:rPr>
      </w:pPr>
      <w:r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br/>
      </w:r>
      <w:r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:rsidR="009449E2" w:rsidRPr="00BE3E24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  <w:rPr>
          <w:lang w:val="ru-RU"/>
        </w:rPr>
      </w:pPr>
      <w:r>
        <w:rPr>
          <w:noProof/>
          <w:lang w:val="ru-RU" w:eastAsia="ru-RU"/>
        </w:rPr>
        <w:lastRenderedPageBreak/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1014337</wp:posOffset>
            </wp:positionH>
            <wp:positionV relativeFrom="page">
              <wp:posOffset>773924</wp:posOffset>
            </wp:positionV>
            <wp:extent cx="5531382" cy="9144156"/>
            <wp:effectExtent l="0" t="0" r="0" b="0"/>
            <wp:wrapTopAndBottom distT="152400" distB="152400"/>
            <wp:docPr id="1073741826" name="officeArt object" descr="IMG_4227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G_4227.jpeg" descr="IMG_4227.jpe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1382" cy="91441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Times New Roman"/>
          <w:color w:val="000000"/>
          <w:u w:color="000000"/>
          <w:lang w:val="ru-RU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:rsidR="009449E2" w:rsidRDefault="00E834E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ind w:firstLine="851"/>
        <w:jc w:val="both"/>
      </w:pPr>
      <w:r>
        <w:rPr>
          <w:noProof/>
          <w:lang w:val="ru-RU" w:eastAsia="ru-RU"/>
        </w:rPr>
        <w:lastRenderedPageBreak/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904282</wp:posOffset>
            </wp:positionH>
            <wp:positionV relativeFrom="page">
              <wp:posOffset>673288</wp:posOffset>
            </wp:positionV>
            <wp:extent cx="5751492" cy="9750873"/>
            <wp:effectExtent l="0" t="0" r="0" b="0"/>
            <wp:wrapTopAndBottom distT="152400" distB="152400"/>
            <wp:docPr id="1073741827" name="officeArt object" descr="IMG_422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G_4226.jpeg" descr="IMG_4226.jpe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1492" cy="97508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9449E2">
      <w:headerReference w:type="default" r:id="rId11"/>
      <w:footerReference w:type="default" r:id="rId12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4EF" w:rsidRDefault="00E834EF">
      <w:r>
        <w:separator/>
      </w:r>
    </w:p>
  </w:endnote>
  <w:endnote w:type="continuationSeparator" w:id="0">
    <w:p w:rsidR="00E834EF" w:rsidRDefault="00E8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E2" w:rsidRDefault="009449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4EF" w:rsidRDefault="00E834EF">
      <w:r>
        <w:separator/>
      </w:r>
    </w:p>
  </w:footnote>
  <w:footnote w:type="continuationSeparator" w:id="0">
    <w:p w:rsidR="00E834EF" w:rsidRDefault="00E83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E2" w:rsidRDefault="009449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C0AB9"/>
    <w:multiLevelType w:val="hybridMultilevel"/>
    <w:tmpl w:val="6784C406"/>
    <w:numStyleLink w:val="1"/>
  </w:abstractNum>
  <w:abstractNum w:abstractNumId="1">
    <w:nsid w:val="54FD3807"/>
    <w:multiLevelType w:val="hybridMultilevel"/>
    <w:tmpl w:val="2EA85E5C"/>
    <w:styleLink w:val="a"/>
    <w:lvl w:ilvl="0" w:tplc="6B2E29DE">
      <w:start w:val="1"/>
      <w:numFmt w:val="bullet"/>
      <w:lvlText w:val="-"/>
      <w:lvlJc w:val="left"/>
      <w:pPr>
        <w:tabs>
          <w:tab w:val="left" w:pos="709"/>
          <w:tab w:val="num" w:pos="111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6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7758E308">
      <w:start w:val="1"/>
      <w:numFmt w:val="bullet"/>
      <w:lvlText w:val="-"/>
      <w:lvlJc w:val="left"/>
      <w:pPr>
        <w:tabs>
          <w:tab w:val="left" w:pos="709"/>
          <w:tab w:val="num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50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362C7D0A">
      <w:start w:val="1"/>
      <w:numFmt w:val="bullet"/>
      <w:lvlText w:val="-"/>
      <w:lvlJc w:val="left"/>
      <w:pPr>
        <w:tabs>
          <w:tab w:val="left" w:pos="709"/>
          <w:tab w:val="left" w:pos="1418"/>
          <w:tab w:val="num" w:pos="159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74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903855DA">
      <w:start w:val="1"/>
      <w:numFmt w:val="bullet"/>
      <w:lvlText w:val="-"/>
      <w:lvlJc w:val="left"/>
      <w:pPr>
        <w:tabs>
          <w:tab w:val="left" w:pos="709"/>
          <w:tab w:val="left" w:pos="1418"/>
          <w:tab w:val="num" w:pos="183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98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FCE0DE70">
      <w:start w:val="1"/>
      <w:numFmt w:val="bullet"/>
      <w:lvlText w:val="-"/>
      <w:lvlJc w:val="left"/>
      <w:pPr>
        <w:tabs>
          <w:tab w:val="left" w:pos="709"/>
          <w:tab w:val="left" w:pos="1418"/>
          <w:tab w:val="num" w:pos="2073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22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F9167898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num" w:pos="231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6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DF008E0C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num" w:pos="255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70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C5BA0474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num" w:pos="2793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94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393892D2">
      <w:start w:val="1"/>
      <w:numFmt w:val="bullet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03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182" w:firstLine="5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">
    <w:nsid w:val="5F341A0E"/>
    <w:multiLevelType w:val="hybridMultilevel"/>
    <w:tmpl w:val="6784C406"/>
    <w:styleLink w:val="1"/>
    <w:lvl w:ilvl="0" w:tplc="B1C42018">
      <w:start w:val="1"/>
      <w:numFmt w:val="decimal"/>
      <w:suff w:val="nothing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42" w:firstLine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404CAE">
      <w:start w:val="1"/>
      <w:numFmt w:val="lowerLetter"/>
      <w:lvlText w:val="%2."/>
      <w:lvlJc w:val="left"/>
      <w:pPr>
        <w:tabs>
          <w:tab w:val="left" w:pos="709"/>
          <w:tab w:val="num" w:pos="171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862" w:firstLine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6EDD62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127"/>
          <w:tab w:val="num" w:pos="2431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1582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78EAEA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num" w:pos="3151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2302" w:firstLine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D8F87C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871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022" w:firstLine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0CBA34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591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742" w:firstLine="3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78BB9E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11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4462" w:firstLine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CCAF132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031"/>
          <w:tab w:val="left" w:pos="6381"/>
          <w:tab w:val="left" w:pos="7090"/>
          <w:tab w:val="left" w:pos="7799"/>
          <w:tab w:val="left" w:pos="8508"/>
          <w:tab w:val="left" w:pos="9217"/>
        </w:tabs>
        <w:ind w:left="5182" w:firstLine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E6EE1EC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num" w:pos="6751"/>
          <w:tab w:val="left" w:pos="7090"/>
          <w:tab w:val="left" w:pos="7799"/>
          <w:tab w:val="left" w:pos="8508"/>
          <w:tab w:val="left" w:pos="9217"/>
        </w:tabs>
        <w:ind w:left="5902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9EA01B2"/>
    <w:multiLevelType w:val="hybridMultilevel"/>
    <w:tmpl w:val="2EA85E5C"/>
    <w:numStyleLink w:val="a"/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449E2"/>
    <w:rsid w:val="009449E2"/>
    <w:rsid w:val="00BE3E24"/>
    <w:rsid w:val="00E8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Импортированный стиль 1"/>
    <w:pPr>
      <w:numPr>
        <w:numId w:val="1"/>
      </w:numPr>
    </w:p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Тире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BE3E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E3E24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Импортированный стиль 1"/>
    <w:pPr>
      <w:numPr>
        <w:numId w:val="1"/>
      </w:numPr>
    </w:pPr>
  </w:style>
  <w:style w:type="paragraph" w:customStyle="1" w:styleId="a5">
    <w:name w:val="По умолчанию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Тире"/>
    <w:pPr>
      <w:numPr>
        <w:numId w:val="3"/>
      </w:numPr>
    </w:pPr>
  </w:style>
  <w:style w:type="paragraph" w:styleId="a6">
    <w:name w:val="Balloon Text"/>
    <w:basedOn w:val="a0"/>
    <w:link w:val="a7"/>
    <w:uiPriority w:val="99"/>
    <w:semiHidden/>
    <w:unhideWhenUsed/>
    <w:rsid w:val="00BE3E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E3E2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Bondarenko</cp:lastModifiedBy>
  <cp:revision>2</cp:revision>
  <dcterms:created xsi:type="dcterms:W3CDTF">2025-04-15T11:39:00Z</dcterms:created>
  <dcterms:modified xsi:type="dcterms:W3CDTF">2025-04-15T11:42:00Z</dcterms:modified>
</cp:coreProperties>
</file>